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20"/>
        <w:gridCol w:w="3969"/>
        <w:gridCol w:w="2126"/>
        <w:gridCol w:w="2126"/>
      </w:tblGrid>
      <w:tr w:rsidR="00FA3D7B" w:rsidRPr="00FA3D7B" w:rsidTr="00113AC1">
        <w:trPr>
          <w:cantSplit/>
          <w:trHeight w:val="412"/>
          <w:tblHeader/>
        </w:trPr>
        <w:tc>
          <w:tcPr>
            <w:tcW w:w="191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 w:rsidP="00F9075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bookmarkStart w:id="0" w:name="_GoBack"/>
            <w:bookmarkEnd w:id="0"/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Lufttäthets</w:t>
            </w: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softHyphen/>
              <w:t>detalj: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pStyle w:val="Rubrik2"/>
              <w:jc w:val="left"/>
              <w:rPr>
                <w:color w:val="FFFFFF" w:themeColor="background1"/>
                <w:sz w:val="22"/>
              </w:rPr>
            </w:pPr>
            <w:r w:rsidRPr="00FA3D7B">
              <w:rPr>
                <w:color w:val="FFFFFF" w:themeColor="background1"/>
              </w:rPr>
              <w:t>Att beakta:</w:t>
            </w:r>
            <w:r w:rsidRPr="00FA3D7B">
              <w:rPr>
                <w:color w:val="FFFFFF" w:themeColor="background1"/>
              </w:rPr>
              <w:br/>
            </w:r>
          </w:p>
          <w:p w:rsidR="00FA3D7B" w:rsidRPr="00FA3D7B" w:rsidRDefault="00FA3D7B" w:rsidP="00F9075B">
            <w:pPr>
              <w:pStyle w:val="Rubrik2"/>
              <w:jc w:val="left"/>
              <w:rPr>
                <w:b w:val="0"/>
                <w:color w:val="FFFFFF" w:themeColor="background1"/>
                <w:sz w:val="16"/>
                <w:szCs w:val="16"/>
              </w:rPr>
            </w:pPr>
            <w:r w:rsidRPr="00FA3D7B">
              <w:rPr>
                <w:b w:val="0"/>
                <w:color w:val="FFFFFF" w:themeColor="background1"/>
                <w:sz w:val="16"/>
                <w:szCs w:val="16"/>
              </w:rPr>
              <w:t>Exempel på kritiska punkter, viktiga moment m m.</w:t>
            </w:r>
          </w:p>
          <w:p w:rsidR="00FA3D7B" w:rsidRPr="00FA3D7B" w:rsidRDefault="00FA3D7B" w:rsidP="003D78E8">
            <w:pPr>
              <w:rPr>
                <w:rFonts w:ascii="Arial" w:hAnsi="Arial" w:cs="Arial"/>
                <w:color w:val="FFFFFF" w:themeColor="background1"/>
              </w:rPr>
            </w:pPr>
            <w:r w:rsidRPr="00FA3D7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Ikryssad ruta innebär att punkten är beaktad.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F81BD" w:themeFill="accent1"/>
          </w:tcPr>
          <w:p w:rsidR="00FA3D7B" w:rsidRPr="00FA3D7B" w:rsidRDefault="00FA3D7B" w:rsidP="00A372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Resultat</w:t>
            </w:r>
          </w:p>
        </w:tc>
      </w:tr>
      <w:tr w:rsidR="00FA3D7B" w:rsidRPr="00FA3D7B" w:rsidTr="00113AC1">
        <w:trPr>
          <w:cantSplit/>
          <w:trHeight w:val="868"/>
          <w:tblHeader/>
        </w:trPr>
        <w:tc>
          <w:tcPr>
            <w:tcW w:w="1913" w:type="dxa"/>
            <w:vMerge/>
            <w:tcBorders>
              <w:top w:val="nil"/>
              <w:left w:val="single" w:sz="4" w:space="0" w:color="FFFFFF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pStyle w:val="Rubrik2"/>
              <w:jc w:val="left"/>
              <w:rPr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 w:rsidP="00A14AF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Redovisning:</w:t>
            </w:r>
          </w:p>
          <w:p w:rsidR="00FA3D7B" w:rsidRPr="00FA3D7B" w:rsidRDefault="00FA3D7B" w:rsidP="00A14AF2">
            <w:pPr>
              <w:rPr>
                <w:rFonts w:ascii="Arial" w:hAnsi="Arial" w:cs="Arial"/>
                <w:bCs/>
                <w:color w:val="FFFFFF" w:themeColor="background1"/>
                <w:sz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>Kommentar till vald lösning.</w:t>
            </w:r>
          </w:p>
          <w:p w:rsidR="00FA3D7B" w:rsidRPr="00FA3D7B" w:rsidRDefault="00FA3D7B" w:rsidP="00A14AF2">
            <w:pPr>
              <w:rPr>
                <w:rFonts w:ascii="Arial" w:hAnsi="Arial" w:cs="Arial"/>
                <w:bCs/>
                <w:color w:val="FFFFFF" w:themeColor="background1"/>
                <w:sz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 xml:space="preserve">Hänvisning till </w:t>
            </w: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dokument</w:t>
            </w: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 xml:space="preserve"> där resultat, bedömning m m redovisas.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/>
              <w:right w:val="nil"/>
            </w:tcBorders>
            <w:shd w:val="clear" w:color="auto" w:fill="4F81BD" w:themeFill="accent1"/>
          </w:tcPr>
          <w:p w:rsidR="00FA3D7B" w:rsidRPr="00FA3D7B" w:rsidRDefault="00FA3D7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Krävs uppföljning?</w:t>
            </w:r>
          </w:p>
          <w:p w:rsidR="00FA3D7B" w:rsidRPr="00FA3D7B" w:rsidRDefault="00FA3D7B" w:rsidP="00567A9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Om uppföljning krävs ange vad som ska följas upp samt när detta ska ske.</w:t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9D68DF" w:rsidP="009D68D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D68DF">
              <w:rPr>
                <w:rFonts w:ascii="Arial" w:hAnsi="Arial" w:cs="Arial"/>
                <w:sz w:val="18"/>
                <w:szCs w:val="18"/>
              </w:rPr>
              <w:t>Skarvar, anslutningar och genomföringar i lufttätande skiktet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0D0FD6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A3D7B"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Upprätta kontrollpunkter för utförandet av skarvar, an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slutningar och genomföringar enligt ritningar och be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skrivningar som upprättats av pro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jektör.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1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535944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Planera för så få skarvar som möjligt.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2107C6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2107C6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2107C6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2107C6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2107C6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2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Vid användning av tätningsmetodik som bygger på vidhäftning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lufttätande material vara rent och torrt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 vid vidhäftningsytor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3D7B" w:rsidRPr="00873D23" w:rsidRDefault="00FA3D7B" w:rsidP="009D68DF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535944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4B18" w:rsidRPr="00873D23" w:rsidRDefault="00FA3D7B" w:rsidP="00593CC2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Vid användning av tätningsmetodik som bygger på klämning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 med material som har fuktbetingade rörelser (t ex trä) så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det säkerställas att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 materialen är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så torr</w:t>
            </w:r>
            <w:r w:rsidR="008903F9">
              <w:rPr>
                <w:rFonts w:ascii="Arial" w:hAnsi="Arial" w:cs="Arial"/>
                <w:sz w:val="18"/>
                <w:szCs w:val="18"/>
              </w:rPr>
              <w:t>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så 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att de vid uttorkning inte krymper</w:t>
            </w:r>
            <w:r w:rsidR="008903F9">
              <w:rPr>
                <w:rFonts w:ascii="Arial" w:hAnsi="Arial" w:cs="Arial"/>
                <w:sz w:val="18"/>
                <w:szCs w:val="18"/>
              </w:rPr>
              <w:t xml:space="preserve"> ytterligare </w:t>
            </w:r>
            <w:r w:rsidR="00593CC2">
              <w:rPr>
                <w:rFonts w:ascii="Arial" w:hAnsi="Arial" w:cs="Arial"/>
                <w:sz w:val="18"/>
                <w:szCs w:val="18"/>
              </w:rPr>
              <w:t xml:space="preserve">och därmed riskerar försämra 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klämeffekten</w:t>
            </w:r>
            <w:r w:rsidR="009D68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0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38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pageBreakBefore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601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10F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Välj genomgående lufttätande lösningar som är be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ständiga un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 xml:space="preserve">der byggnadens livslängd genom val av lösningar, material och materialkombinationer. Vid användning av tejp, tätningsmassor e </w:t>
            </w:r>
            <w:proofErr w:type="spellStart"/>
            <w:r w:rsidR="009D68DF" w:rsidRPr="009D68DF">
              <w:rPr>
                <w:rFonts w:ascii="Arial" w:hAnsi="Arial" w:cs="Arial"/>
                <w:sz w:val="18"/>
                <w:szCs w:val="18"/>
              </w:rPr>
              <w:t>dyl</w:t>
            </w:r>
            <w:proofErr w:type="spellEnd"/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det vi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sas att materialen är dokumen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terat beständiga vid app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licering mot de material som de monteras mot. Det är även viktigt att vidhäftningen är god vid de betingelser som råder (exempelvis temperatur).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E76C19">
            <w:pPr>
              <w:keepNext/>
              <w:keepLines/>
              <w:pageBreakBefore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4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E76C19">
            <w:pPr>
              <w:keepNext/>
              <w:keepLines/>
              <w:pageBreakBefore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E76C19">
            <w:pPr>
              <w:keepNext/>
              <w:keepLines/>
              <w:pageBreakBefore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576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E76C1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6010F3" w:rsidRDefault="00FA3D7B" w:rsidP="00E76C19">
            <w:pPr>
              <w:keepNext/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E76C19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D68DF" w:rsidRPr="00E76C19" w:rsidRDefault="00FA3D7B" w:rsidP="009D68D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Vid lätta konstruktioner: Det lufttätande skiktet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vara monterat så att inga veck eller bubblor uppstår. Detta kan medföra att skarven blir otät.</w:t>
            </w:r>
          </w:p>
          <w:p w:rsidR="00FA3D7B" w:rsidRPr="00E76C19" w:rsidRDefault="00FA3D7B" w:rsidP="009D68DF">
            <w:pPr>
              <w:pStyle w:val="Liststycke"/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0D27D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9D68D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Vid lätta konstruktioner: Vid omlottläggning och klämning är skarvens orientering i relation till reglars orientering viktig för att uppnå klämningseffekt. Skar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 xml:space="preserve">vens riktning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vara densamma som regeln som skarven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klämmas mot.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30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FA3D7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BB0396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Finns alla konstruktioner där anslutningar förekommer redovisade? Även de sällan förekommande är viktiga, </w:t>
            </w:r>
            <w:proofErr w:type="gramStart"/>
            <w:r w:rsidR="009D68DF" w:rsidRPr="009D68DF">
              <w:rPr>
                <w:rFonts w:ascii="Arial" w:hAnsi="Arial" w:cs="Arial"/>
                <w:sz w:val="18"/>
                <w:szCs w:val="18"/>
              </w:rPr>
              <w:t>tex</w:t>
            </w:r>
            <w:proofErr w:type="gramEnd"/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burspråk, terrasser. För en dialog med projektör om inte alla detaljer finns redovisade eller om utförandet är oklart.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9D68DF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B6AFB">
              <w:rPr>
                <w:rFonts w:ascii="Arial" w:hAnsi="Arial" w:cs="Arial"/>
                <w:sz w:val="18"/>
                <w:szCs w:val="18"/>
              </w:rPr>
              <w:lastRenderedPageBreak/>
              <w:t xml:space="preserve">Tidig </w:t>
            </w:r>
            <w:r w:rsidR="007E0FEB">
              <w:rPr>
                <w:rFonts w:ascii="Arial" w:hAnsi="Arial" w:cs="Arial"/>
                <w:sz w:val="18"/>
                <w:szCs w:val="18"/>
              </w:rPr>
              <w:t>luft</w:t>
            </w:r>
            <w:r w:rsidRPr="002B6AFB">
              <w:rPr>
                <w:rFonts w:ascii="Arial" w:hAnsi="Arial" w:cs="Arial"/>
                <w:sz w:val="18"/>
                <w:szCs w:val="18"/>
              </w:rPr>
              <w:t>läckage</w:t>
            </w:r>
            <w:r w:rsidR="007E0FEB">
              <w:rPr>
                <w:rFonts w:ascii="Arial" w:hAnsi="Arial" w:cs="Arial"/>
                <w:sz w:val="18"/>
                <w:szCs w:val="18"/>
              </w:rPr>
              <w:t>-</w:t>
            </w:r>
            <w:r w:rsidRPr="002B6AFB">
              <w:rPr>
                <w:rFonts w:ascii="Arial" w:hAnsi="Arial" w:cs="Arial"/>
                <w:sz w:val="18"/>
                <w:szCs w:val="18"/>
              </w:rPr>
              <w:t>sökning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E0FEB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För att detektera luftläckage tidigt kan </w:t>
            </w:r>
            <w:proofErr w:type="spellStart"/>
            <w:r w:rsidR="007E0FEB">
              <w:rPr>
                <w:rFonts w:ascii="Arial" w:hAnsi="Arial" w:cs="Arial"/>
                <w:sz w:val="18"/>
                <w:szCs w:val="18"/>
              </w:rPr>
              <w:t>luft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läckagesök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ning</w:t>
            </w:r>
            <w:proofErr w:type="spellEnd"/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utföras utan att en täthetssiffra erhålls, </w:t>
            </w:r>
            <w:r w:rsidR="007E0FEB">
              <w:rPr>
                <w:rFonts w:ascii="Arial" w:hAnsi="Arial" w:cs="Arial"/>
                <w:sz w:val="18"/>
                <w:szCs w:val="18"/>
              </w:rPr>
              <w:t>utan istället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 för att identifiera förbättringsmöjligheter. Se vidare</w:t>
            </w:r>
            <w:r w:rsidR="007E0F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 xml:space="preserve">bilaga </w:t>
            </w:r>
            <w:r w:rsidR="004468DD">
              <w:rPr>
                <w:rFonts w:ascii="Arial" w:hAnsi="Arial" w:cs="Arial"/>
                <w:sz w:val="18"/>
                <w:szCs w:val="18"/>
              </w:rPr>
              <w:t>10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9D68DF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B6AFB">
              <w:rPr>
                <w:rFonts w:ascii="Arial" w:hAnsi="Arial" w:cs="Arial"/>
                <w:sz w:val="18"/>
                <w:szCs w:val="18"/>
              </w:rPr>
              <w:t xml:space="preserve">Tidig </w:t>
            </w:r>
            <w:proofErr w:type="spellStart"/>
            <w:r w:rsidR="007E0FEB">
              <w:rPr>
                <w:rFonts w:ascii="Arial" w:hAnsi="Arial" w:cs="Arial"/>
                <w:sz w:val="18"/>
                <w:szCs w:val="18"/>
              </w:rPr>
              <w:t>luft</w:t>
            </w:r>
            <w:r w:rsidRPr="002B6AFB">
              <w:rPr>
                <w:rFonts w:ascii="Arial" w:hAnsi="Arial" w:cs="Arial"/>
                <w:sz w:val="18"/>
                <w:szCs w:val="18"/>
              </w:rPr>
              <w:t>täthets</w:t>
            </w:r>
            <w:r w:rsidR="007E0FEB">
              <w:rPr>
                <w:rFonts w:ascii="Arial" w:hAnsi="Arial" w:cs="Arial"/>
                <w:sz w:val="18"/>
                <w:szCs w:val="18"/>
              </w:rPr>
              <w:t>-</w:t>
            </w:r>
            <w:r w:rsidRPr="002B6AFB">
              <w:rPr>
                <w:rFonts w:ascii="Arial" w:hAnsi="Arial" w:cs="Arial"/>
                <w:sz w:val="18"/>
                <w:szCs w:val="18"/>
              </w:rPr>
              <w:t>provning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78017F" w:rsidRDefault="00FA3D7B" w:rsidP="009D68D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t>En del av byggnaden färdigställs så snart som möjligt för att utvärdera om lösningar är tillräckligt lufttäta. Lokalisering av läckage sker med värme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kamera, luft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hastighetsmätare eller rök. Provningen görs innan den invän</w:t>
            </w:r>
            <w:r w:rsidR="009D68DF" w:rsidRPr="009D68DF">
              <w:rPr>
                <w:rFonts w:ascii="Arial" w:hAnsi="Arial" w:cs="Arial"/>
                <w:sz w:val="18"/>
                <w:szCs w:val="18"/>
              </w:rPr>
              <w:softHyphen/>
              <w:t>diga skivan monteras och ytskikten färdigställs. Förbättringar och åtgärder vidtas så att lösningar blir lufttäta. De lufttäta lösningarna tillämpas i resten av byggprojektet.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24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7E0FEB" w:rsidP="007E0FEB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Luftt</w:t>
            </w:r>
            <w:r w:rsidR="009D68DF" w:rsidRPr="002B6AFB">
              <w:rPr>
                <w:rFonts w:ascii="Arial" w:hAnsi="Arial" w:cs="Arial"/>
                <w:sz w:val="18"/>
                <w:szCs w:val="18"/>
              </w:rPr>
              <w:t xml:space="preserve">äthetsprovning med </w:t>
            </w:r>
            <w:r>
              <w:rPr>
                <w:rFonts w:ascii="Arial" w:hAnsi="Arial" w:cs="Arial"/>
                <w:sz w:val="18"/>
                <w:szCs w:val="18"/>
              </w:rPr>
              <w:t>luft</w:t>
            </w:r>
            <w:r w:rsidR="009D68DF" w:rsidRPr="002B6AFB">
              <w:rPr>
                <w:rFonts w:ascii="Arial" w:hAnsi="Arial" w:cs="Arial"/>
                <w:sz w:val="18"/>
                <w:szCs w:val="18"/>
              </w:rPr>
              <w:t>läckage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D68DF" w:rsidRPr="002B6AFB">
              <w:rPr>
                <w:rFonts w:ascii="Arial" w:hAnsi="Arial" w:cs="Arial"/>
                <w:sz w:val="18"/>
                <w:szCs w:val="18"/>
              </w:rPr>
              <w:t>sökning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8017F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X antal </w:t>
            </w:r>
            <w:r w:rsidR="007E0FEB">
              <w:rPr>
                <w:rFonts w:ascii="Arial" w:hAnsi="Arial" w:cs="Arial"/>
                <w:sz w:val="18"/>
                <w:szCs w:val="18"/>
              </w:rPr>
              <w:t>luft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>täthetsprovningar</w:t>
            </w:r>
            <w:r w:rsidR="007E0FEB">
              <w:rPr>
                <w:rFonts w:ascii="Arial" w:hAnsi="Arial" w:cs="Arial"/>
                <w:sz w:val="18"/>
                <w:szCs w:val="18"/>
              </w:rPr>
              <w:t xml:space="preserve"> med luftläckagesökning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 genomförs och dokumente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softHyphen/>
              <w:t xml:space="preserve">ras under projektets gång. Olika etapper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 vara re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softHyphen/>
              <w:t>presenterade. Möjlighet till förbättringar identifieras och kommuniceras.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7B756E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7B756E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7B756E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FA3D7B" w:rsidP="007B756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7B756E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2B6AFB" w:rsidRDefault="002B6AF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B6AFB">
              <w:rPr>
                <w:rFonts w:ascii="Arial" w:hAnsi="Arial" w:cs="Arial"/>
                <w:sz w:val="18"/>
                <w:szCs w:val="18"/>
              </w:rPr>
              <w:t>Allmänt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BB0441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>Försiktighet vidtas så att inte hål och revor i det luft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softHyphen/>
              <w:t xml:space="preserve">tätande siktet uppstår. Skulle sådan uppstå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 om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softHyphen/>
              <w:t>sorgsfull tätning ske.</w:t>
            </w:r>
          </w:p>
          <w:p w:rsidR="00FA3D7B" w:rsidRPr="00E87879" w:rsidRDefault="00FA3D7B" w:rsidP="008A3495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  <w:szCs w:val="18"/>
              </w:rPr>
            </w:r>
            <w:r w:rsidR="00A94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Före inbyggnad av det lufttätande skiktet </w:t>
            </w:r>
            <w:r w:rsidR="00A94393">
              <w:rPr>
                <w:rFonts w:ascii="Arial" w:hAnsi="Arial" w:cs="Arial"/>
                <w:sz w:val="18"/>
                <w:szCs w:val="18"/>
              </w:rPr>
              <w:t>ska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t xml:space="preserve"> en kon</w:t>
            </w:r>
            <w:r w:rsidR="002B6AFB" w:rsidRPr="002B6AFB">
              <w:rPr>
                <w:rFonts w:ascii="Arial" w:hAnsi="Arial" w:cs="Arial"/>
                <w:sz w:val="18"/>
                <w:szCs w:val="18"/>
              </w:rPr>
              <w:softHyphen/>
              <w:t>troll göras av att ingen skada eller otäthet uppstått. Gärna fotodokumentation.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4393">
              <w:rPr>
                <w:rFonts w:ascii="Arial" w:hAnsi="Arial" w:cs="Arial"/>
                <w:sz w:val="18"/>
              </w:rPr>
            </w:r>
            <w:r w:rsidR="00A94393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4F1E" w:rsidRDefault="00A64F1E" w:rsidP="00FA3D7B">
      <w:pPr>
        <w:rPr>
          <w:rFonts w:ascii="Arial" w:hAnsi="Arial" w:cs="Arial"/>
        </w:rPr>
      </w:pPr>
    </w:p>
    <w:sectPr w:rsidR="00A64F1E" w:rsidSect="00DD783E">
      <w:headerReference w:type="even" r:id="rId9"/>
      <w:headerReference w:type="default" r:id="rId10"/>
      <w:footerReference w:type="default" r:id="rId11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4" w:rsidRDefault="00535944">
      <w:r>
        <w:separator/>
      </w:r>
    </w:p>
  </w:endnote>
  <w:endnote w:type="continuationSeparator" w:id="0">
    <w:p w:rsidR="00535944" w:rsidRDefault="005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4" w:rsidRDefault="00FA3D7B" w:rsidP="007B756E">
    <w:pPr>
      <w:pStyle w:val="Sidfot"/>
      <w:ind w:right="360"/>
      <w:rPr>
        <w:rFonts w:ascii="Arial Narrow" w:hAnsi="Arial Narrow"/>
        <w:sz w:val="16"/>
        <w:szCs w:val="16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8345141</wp:posOffset>
          </wp:positionH>
          <wp:positionV relativeFrom="paragraph">
            <wp:posOffset>-200854</wp:posOffset>
          </wp:positionV>
          <wp:extent cx="1226739" cy="508883"/>
          <wp:effectExtent l="0" t="0" r="0" b="5715"/>
          <wp:wrapNone/>
          <wp:docPr id="2" name="Bildobjekt 2" descr="\\sp.se\hs\HSi\FoI\Projekt - länkar\Äldre projektmappar från ETi\P907052 ByggaL\gamla dokument\backup 23 nov\ByggaL\ByggaL symbBlåf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.se\hs\HSi\FoI\Projekt - länkar\Äldre projektmappar från ETi\P907052 ByggaL\gamla dokument\backup 23 nov\ByggaL\ByggaL symbBlåfe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05" cy="50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9B2">
      <w:rPr>
        <w:rFonts w:ascii="Arial Narrow" w:hAnsi="Arial Narrow"/>
        <w:sz w:val="16"/>
        <w:szCs w:val="16"/>
        <w:lang w:val="sv-SE"/>
      </w:rPr>
      <w:t>Branschstandard ByggaL</w:t>
    </w:r>
  </w:p>
  <w:p w:rsidR="00535944" w:rsidRPr="00785536" w:rsidRDefault="00D869B2" w:rsidP="00690CB9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r>
      <w:rPr>
        <w:rFonts w:ascii="Arial Narrow" w:hAnsi="Arial Narrow"/>
        <w:sz w:val="16"/>
        <w:szCs w:val="16"/>
        <w:lang w:val="sv-SE"/>
      </w:rPr>
      <w:t xml:space="preserve">Bilaga </w:t>
    </w:r>
    <w:r w:rsidR="00B65D67">
      <w:rPr>
        <w:rFonts w:ascii="Arial Narrow" w:hAnsi="Arial Narrow"/>
        <w:sz w:val="16"/>
        <w:szCs w:val="16"/>
        <w:lang w:val="sv-SE"/>
      </w:rPr>
      <w:t>5</w:t>
    </w:r>
    <w:r>
      <w:rPr>
        <w:rFonts w:ascii="Arial Narrow" w:hAnsi="Arial Narrow"/>
        <w:sz w:val="16"/>
        <w:szCs w:val="16"/>
        <w:lang w:val="sv-SE"/>
      </w:rPr>
      <w:t xml:space="preserve"> v</w:t>
    </w:r>
    <w:proofErr w:type="spellStart"/>
    <w:r w:rsidR="00535944">
      <w:rPr>
        <w:rFonts w:ascii="Arial Narrow" w:hAnsi="Arial Narrow"/>
        <w:sz w:val="16"/>
        <w:szCs w:val="16"/>
      </w:rPr>
      <w:t>er</w:t>
    </w:r>
    <w:r>
      <w:rPr>
        <w:rFonts w:ascii="Arial Narrow" w:hAnsi="Arial Narrow"/>
        <w:sz w:val="16"/>
        <w:szCs w:val="16"/>
        <w:lang w:val="sv-SE"/>
      </w:rPr>
      <w:t>sion</w:t>
    </w:r>
    <w:proofErr w:type="spellEnd"/>
    <w:r w:rsidR="00535944">
      <w:rPr>
        <w:rFonts w:ascii="Arial Narrow" w:hAnsi="Arial Narrow"/>
        <w:sz w:val="16"/>
        <w:szCs w:val="16"/>
      </w:rPr>
      <w:t xml:space="preserve"> 201</w:t>
    </w:r>
    <w:r w:rsidR="00785536">
      <w:rPr>
        <w:rFonts w:ascii="Arial Narrow" w:hAnsi="Arial Narrow"/>
        <w:sz w:val="16"/>
        <w:szCs w:val="16"/>
        <w:lang w:val="sv-SE"/>
      </w:rPr>
      <w:t>7-0</w:t>
    </w:r>
    <w:r w:rsidR="007E0FEB">
      <w:rPr>
        <w:rFonts w:ascii="Arial Narrow" w:hAnsi="Arial Narrow"/>
        <w:sz w:val="16"/>
        <w:szCs w:val="16"/>
        <w:lang w:val="sv-SE"/>
      </w:rPr>
      <w:t>7</w:t>
    </w:r>
    <w:r w:rsidR="00785536">
      <w:rPr>
        <w:rFonts w:ascii="Arial Narrow" w:hAnsi="Arial Narrow"/>
        <w:sz w:val="16"/>
        <w:szCs w:val="16"/>
        <w:lang w:val="sv-SE"/>
      </w:rPr>
      <w:t>-</w:t>
    </w:r>
    <w:r w:rsidR="007E0FEB">
      <w:rPr>
        <w:rFonts w:ascii="Arial Narrow" w:hAnsi="Arial Narrow"/>
        <w:sz w:val="16"/>
        <w:szCs w:val="16"/>
        <w:lang w:val="sv-SE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4" w:rsidRDefault="00535944">
      <w:r>
        <w:separator/>
      </w:r>
    </w:p>
  </w:footnote>
  <w:footnote w:type="continuationSeparator" w:id="0">
    <w:p w:rsidR="00535944" w:rsidRDefault="0053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4" w:rsidRDefault="00535944" w:rsidP="00690C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35944" w:rsidRDefault="00535944" w:rsidP="00690CB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6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  <w:b/>
        <w:sz w:val="32"/>
        <w:lang w:val="sv-SE"/>
      </w:rPr>
    </w:pPr>
    <w:r w:rsidRPr="00465799">
      <w:rPr>
        <w:rFonts w:ascii="Arial" w:hAnsi="Arial" w:cs="Arial"/>
        <w:b/>
        <w:sz w:val="32"/>
      </w:rPr>
      <w:t>Checklista för pro</w:t>
    </w:r>
    <w:r w:rsidR="00E3535B">
      <w:rPr>
        <w:rFonts w:ascii="Arial" w:hAnsi="Arial" w:cs="Arial"/>
        <w:b/>
        <w:sz w:val="32"/>
        <w:lang w:val="sv-SE"/>
      </w:rPr>
      <w:t>duktion - Lufttäthet</w:t>
    </w:r>
  </w:p>
  <w:p w:rsidR="00535944" w:rsidRPr="00C0484D" w:rsidRDefault="00805836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  <w:sz w:val="20"/>
      </w:rPr>
    </w:pPr>
    <w:r w:rsidRPr="000D0FD6">
      <w:rPr>
        <w:rFonts w:ascii="Arial" w:hAnsi="Arial" w:cs="Arial"/>
        <w:sz w:val="22"/>
        <w:szCs w:val="22"/>
        <w:lang w:val="sv-SE"/>
      </w:rPr>
      <w:t xml:space="preserve">(förslag på </w:t>
    </w:r>
    <w:r w:rsidRPr="007E0FEB">
      <w:rPr>
        <w:rFonts w:ascii="Arial" w:hAnsi="Arial" w:cs="Arial"/>
        <w:sz w:val="22"/>
        <w:szCs w:val="22"/>
        <w:lang w:val="sv-SE"/>
      </w:rPr>
      <w:t>kontrollpunkter</w:t>
    </w:r>
    <w:r w:rsidR="00A60B06" w:rsidRPr="007E0FEB">
      <w:rPr>
        <w:rFonts w:ascii="Arial" w:hAnsi="Arial" w:cs="Arial"/>
        <w:sz w:val="22"/>
        <w:szCs w:val="22"/>
        <w:lang w:val="sv-SE"/>
      </w:rPr>
      <w:t xml:space="preserve"> i kontrollprogram</w:t>
    </w:r>
    <w:r w:rsidRPr="007E0FEB">
      <w:rPr>
        <w:rFonts w:ascii="Arial" w:hAnsi="Arial" w:cs="Arial"/>
        <w:sz w:val="22"/>
        <w:szCs w:val="22"/>
        <w:lang w:val="sv-SE"/>
      </w:rPr>
      <w:t>)</w:t>
    </w:r>
    <w:r w:rsidR="00535944" w:rsidRPr="007E0FEB">
      <w:rPr>
        <w:rFonts w:ascii="Arial" w:hAnsi="Arial" w:cs="Arial"/>
        <w:sz w:val="32"/>
      </w:rPr>
      <w:t xml:space="preserve"> </w:t>
    </w:r>
    <w:r w:rsidR="00535944">
      <w:rPr>
        <w:rFonts w:ascii="Arial" w:hAnsi="Arial" w:cs="Arial"/>
      </w:rPr>
      <w:tab/>
    </w:r>
    <w:r w:rsidR="00535944" w:rsidRPr="00C0484D">
      <w:rPr>
        <w:rFonts w:ascii="Arial" w:hAnsi="Arial" w:cs="Arial"/>
        <w:sz w:val="18"/>
      </w:rPr>
      <w:fldChar w:fldCharType="begin"/>
    </w:r>
    <w:r w:rsidR="00535944" w:rsidRPr="00C0484D">
      <w:rPr>
        <w:rFonts w:ascii="Arial" w:hAnsi="Arial" w:cs="Arial"/>
        <w:sz w:val="18"/>
      </w:rPr>
      <w:instrText xml:space="preserve"> PAGE  \* Arabic </w:instrText>
    </w:r>
    <w:r w:rsidR="00535944" w:rsidRPr="00C0484D">
      <w:rPr>
        <w:rFonts w:ascii="Arial" w:hAnsi="Arial" w:cs="Arial"/>
        <w:sz w:val="18"/>
      </w:rPr>
      <w:fldChar w:fldCharType="separate"/>
    </w:r>
    <w:r w:rsidR="00A94393">
      <w:rPr>
        <w:rFonts w:ascii="Arial" w:hAnsi="Arial" w:cs="Arial"/>
        <w:noProof/>
        <w:sz w:val="18"/>
      </w:rPr>
      <w:t>3</w:t>
    </w:r>
    <w:r w:rsidR="00535944" w:rsidRPr="00C0484D">
      <w:rPr>
        <w:rFonts w:ascii="Arial" w:hAnsi="Arial" w:cs="Arial"/>
        <w:sz w:val="18"/>
      </w:rPr>
      <w:fldChar w:fldCharType="end"/>
    </w:r>
    <w:r w:rsidR="00535944" w:rsidRPr="00C0484D">
      <w:rPr>
        <w:rFonts w:ascii="Arial" w:hAnsi="Arial" w:cs="Arial"/>
        <w:sz w:val="18"/>
      </w:rPr>
      <w:t xml:space="preserve"> (</w:t>
    </w:r>
    <w:r w:rsidR="00535944" w:rsidRPr="00C0484D">
      <w:rPr>
        <w:rFonts w:ascii="Arial" w:hAnsi="Arial" w:cs="Arial"/>
        <w:sz w:val="18"/>
      </w:rPr>
      <w:fldChar w:fldCharType="begin"/>
    </w:r>
    <w:r w:rsidR="00535944" w:rsidRPr="00C0484D">
      <w:rPr>
        <w:rFonts w:ascii="Arial" w:hAnsi="Arial" w:cs="Arial"/>
        <w:sz w:val="18"/>
      </w:rPr>
      <w:instrText xml:space="preserve"> SECTIONPAGES   \* MERGEFORMAT </w:instrText>
    </w:r>
    <w:r w:rsidR="00535944" w:rsidRPr="00C0484D">
      <w:rPr>
        <w:rFonts w:ascii="Arial" w:hAnsi="Arial" w:cs="Arial"/>
        <w:sz w:val="18"/>
      </w:rPr>
      <w:fldChar w:fldCharType="separate"/>
    </w:r>
    <w:r w:rsidR="00A94393">
      <w:rPr>
        <w:rFonts w:ascii="Arial" w:hAnsi="Arial" w:cs="Arial"/>
        <w:noProof/>
        <w:sz w:val="18"/>
      </w:rPr>
      <w:t>3</w:t>
    </w:r>
    <w:r w:rsidR="00535944" w:rsidRPr="00C0484D">
      <w:rPr>
        <w:rFonts w:ascii="Arial" w:hAnsi="Arial" w:cs="Arial"/>
        <w:sz w:val="18"/>
      </w:rPr>
      <w:fldChar w:fldCharType="end"/>
    </w:r>
    <w:r w:rsidR="00535944" w:rsidRPr="00C0484D">
      <w:rPr>
        <w:rFonts w:ascii="Arial" w:hAnsi="Arial" w:cs="Arial"/>
        <w:sz w:val="18"/>
      </w:rPr>
      <w:t>)</w:t>
    </w:r>
  </w:p>
  <w:p w:rsidR="00535944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</w:rPr>
    </w:pP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Godkänd av:</w:t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Ansvarig:</w:t>
    </w:r>
    <w:r>
      <w:rPr>
        <w:rFonts w:ascii="Arial" w:hAnsi="Arial" w:cs="Arial"/>
        <w:sz w:val="20"/>
        <w:szCs w:val="20"/>
      </w:rPr>
      <w:tab/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Senast ändrad:</w:t>
    </w:r>
    <w:r>
      <w:rPr>
        <w:rFonts w:ascii="Arial" w:hAnsi="Arial" w:cs="Arial"/>
        <w:sz w:val="20"/>
        <w:szCs w:val="20"/>
      </w:rPr>
      <w:tab/>
      <w:t>…………………………………………………</w:t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left" w:pos="12474"/>
        <w:tab w:val="right" w:pos="14601"/>
      </w:tabs>
      <w:ind w:right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>Datum</w:t>
    </w:r>
    <w:r>
      <w:rPr>
        <w:rFonts w:ascii="Arial" w:hAnsi="Arial" w:cs="Arial"/>
        <w:sz w:val="16"/>
        <w:szCs w:val="16"/>
      </w:rPr>
      <w:tab/>
      <w:t>Signatur</w:t>
    </w:r>
  </w:p>
  <w:p w:rsidR="00535944" w:rsidRPr="00E87879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6C0"/>
    <w:multiLevelType w:val="hybridMultilevel"/>
    <w:tmpl w:val="8B747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22C7"/>
    <w:multiLevelType w:val="hybridMultilevel"/>
    <w:tmpl w:val="B67AF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51ED"/>
    <w:multiLevelType w:val="hybridMultilevel"/>
    <w:tmpl w:val="AB32258E"/>
    <w:lvl w:ilvl="0" w:tplc="041D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3DBC120C"/>
    <w:multiLevelType w:val="hybridMultilevel"/>
    <w:tmpl w:val="06265B72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C61BC"/>
    <w:multiLevelType w:val="hybridMultilevel"/>
    <w:tmpl w:val="43883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7D8C"/>
    <w:multiLevelType w:val="hybridMultilevel"/>
    <w:tmpl w:val="68FE5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E8A"/>
    <w:multiLevelType w:val="hybridMultilevel"/>
    <w:tmpl w:val="1CDA3276"/>
    <w:lvl w:ilvl="0" w:tplc="041D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591A024E"/>
    <w:multiLevelType w:val="hybridMultilevel"/>
    <w:tmpl w:val="4E520BAC"/>
    <w:lvl w:ilvl="0" w:tplc="0D909CA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6613A"/>
    <w:multiLevelType w:val="hybridMultilevel"/>
    <w:tmpl w:val="0EAAF730"/>
    <w:lvl w:ilvl="0" w:tplc="18C8FA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0A99"/>
    <w:multiLevelType w:val="hybridMultilevel"/>
    <w:tmpl w:val="5FD4BBC0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E0DF9"/>
    <w:multiLevelType w:val="hybridMultilevel"/>
    <w:tmpl w:val="8B246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2212"/>
    <w:multiLevelType w:val="hybridMultilevel"/>
    <w:tmpl w:val="69044ABA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48129">
      <o:colormru v:ext="edit" colors="#f90,#ffb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0068D9"/>
    <w:rsid w:val="000306CE"/>
    <w:rsid w:val="00032671"/>
    <w:rsid w:val="000348B4"/>
    <w:rsid w:val="00034E3F"/>
    <w:rsid w:val="00046CFA"/>
    <w:rsid w:val="00050754"/>
    <w:rsid w:val="00055730"/>
    <w:rsid w:val="0006199C"/>
    <w:rsid w:val="00061A49"/>
    <w:rsid w:val="00071710"/>
    <w:rsid w:val="00086800"/>
    <w:rsid w:val="000903E6"/>
    <w:rsid w:val="00094B9E"/>
    <w:rsid w:val="000A2628"/>
    <w:rsid w:val="000B7403"/>
    <w:rsid w:val="000B760D"/>
    <w:rsid w:val="000C1EA8"/>
    <w:rsid w:val="000D0FD6"/>
    <w:rsid w:val="000D27DB"/>
    <w:rsid w:val="000D462F"/>
    <w:rsid w:val="000D60B5"/>
    <w:rsid w:val="000F42D8"/>
    <w:rsid w:val="00102386"/>
    <w:rsid w:val="00113AC1"/>
    <w:rsid w:val="0012115B"/>
    <w:rsid w:val="00140DD7"/>
    <w:rsid w:val="00162DE0"/>
    <w:rsid w:val="00176746"/>
    <w:rsid w:val="00182898"/>
    <w:rsid w:val="001836BF"/>
    <w:rsid w:val="00194908"/>
    <w:rsid w:val="001A135B"/>
    <w:rsid w:val="001B670F"/>
    <w:rsid w:val="001D6B71"/>
    <w:rsid w:val="001E553F"/>
    <w:rsid w:val="002107C6"/>
    <w:rsid w:val="00216D26"/>
    <w:rsid w:val="00244482"/>
    <w:rsid w:val="00250065"/>
    <w:rsid w:val="00266430"/>
    <w:rsid w:val="002674C4"/>
    <w:rsid w:val="00275524"/>
    <w:rsid w:val="00282713"/>
    <w:rsid w:val="002A4BCA"/>
    <w:rsid w:val="002B3FAA"/>
    <w:rsid w:val="002B6AFB"/>
    <w:rsid w:val="002C6665"/>
    <w:rsid w:val="002E4BC3"/>
    <w:rsid w:val="002F25BC"/>
    <w:rsid w:val="00300A09"/>
    <w:rsid w:val="00311554"/>
    <w:rsid w:val="003238DB"/>
    <w:rsid w:val="00325B1F"/>
    <w:rsid w:val="0032650A"/>
    <w:rsid w:val="00361FDF"/>
    <w:rsid w:val="00382116"/>
    <w:rsid w:val="00385752"/>
    <w:rsid w:val="00387422"/>
    <w:rsid w:val="00395A03"/>
    <w:rsid w:val="003B54B3"/>
    <w:rsid w:val="003B7301"/>
    <w:rsid w:val="003B7DC8"/>
    <w:rsid w:val="003C1016"/>
    <w:rsid w:val="003D78E8"/>
    <w:rsid w:val="004003B8"/>
    <w:rsid w:val="00402130"/>
    <w:rsid w:val="004054B0"/>
    <w:rsid w:val="00430D43"/>
    <w:rsid w:val="004468DD"/>
    <w:rsid w:val="004539F8"/>
    <w:rsid w:val="004556C4"/>
    <w:rsid w:val="00465799"/>
    <w:rsid w:val="00467EC5"/>
    <w:rsid w:val="0047498D"/>
    <w:rsid w:val="00476318"/>
    <w:rsid w:val="004853E3"/>
    <w:rsid w:val="00485A70"/>
    <w:rsid w:val="004B005F"/>
    <w:rsid w:val="004B33DA"/>
    <w:rsid w:val="004C23CB"/>
    <w:rsid w:val="004D04CE"/>
    <w:rsid w:val="004E7BA6"/>
    <w:rsid w:val="004F0EFF"/>
    <w:rsid w:val="004F2CFB"/>
    <w:rsid w:val="00503DA9"/>
    <w:rsid w:val="0050400D"/>
    <w:rsid w:val="00535944"/>
    <w:rsid w:val="00561B9D"/>
    <w:rsid w:val="00567A97"/>
    <w:rsid w:val="00570AF8"/>
    <w:rsid w:val="00571F67"/>
    <w:rsid w:val="00583773"/>
    <w:rsid w:val="0058534E"/>
    <w:rsid w:val="00587EC1"/>
    <w:rsid w:val="00593CC2"/>
    <w:rsid w:val="00596821"/>
    <w:rsid w:val="005B3489"/>
    <w:rsid w:val="005E0C84"/>
    <w:rsid w:val="005E2601"/>
    <w:rsid w:val="005E3FF2"/>
    <w:rsid w:val="005E433F"/>
    <w:rsid w:val="005E7ABF"/>
    <w:rsid w:val="005F5160"/>
    <w:rsid w:val="00600241"/>
    <w:rsid w:val="006410A5"/>
    <w:rsid w:val="00655459"/>
    <w:rsid w:val="0066575B"/>
    <w:rsid w:val="00665827"/>
    <w:rsid w:val="00684A5F"/>
    <w:rsid w:val="00690CB9"/>
    <w:rsid w:val="00696C29"/>
    <w:rsid w:val="006A0A6E"/>
    <w:rsid w:val="006C0D72"/>
    <w:rsid w:val="006C2DC4"/>
    <w:rsid w:val="006C4E35"/>
    <w:rsid w:val="006D4692"/>
    <w:rsid w:val="006F2543"/>
    <w:rsid w:val="006F5F9A"/>
    <w:rsid w:val="00711DEF"/>
    <w:rsid w:val="00744844"/>
    <w:rsid w:val="007518F8"/>
    <w:rsid w:val="0078017F"/>
    <w:rsid w:val="007805D8"/>
    <w:rsid w:val="007848F7"/>
    <w:rsid w:val="00785536"/>
    <w:rsid w:val="007860EE"/>
    <w:rsid w:val="007947DA"/>
    <w:rsid w:val="00794DDF"/>
    <w:rsid w:val="007952A7"/>
    <w:rsid w:val="007A5339"/>
    <w:rsid w:val="007B756E"/>
    <w:rsid w:val="007C2EC1"/>
    <w:rsid w:val="007C2EF5"/>
    <w:rsid w:val="007C51EA"/>
    <w:rsid w:val="007E0FEB"/>
    <w:rsid w:val="007E2325"/>
    <w:rsid w:val="007E2470"/>
    <w:rsid w:val="007F6A5D"/>
    <w:rsid w:val="00802522"/>
    <w:rsid w:val="00805836"/>
    <w:rsid w:val="00806411"/>
    <w:rsid w:val="008163EB"/>
    <w:rsid w:val="00816EE1"/>
    <w:rsid w:val="008243B1"/>
    <w:rsid w:val="00845D14"/>
    <w:rsid w:val="008527E3"/>
    <w:rsid w:val="008557A9"/>
    <w:rsid w:val="00870E79"/>
    <w:rsid w:val="00873D23"/>
    <w:rsid w:val="008751B2"/>
    <w:rsid w:val="00875345"/>
    <w:rsid w:val="00881C3D"/>
    <w:rsid w:val="008830B1"/>
    <w:rsid w:val="00883745"/>
    <w:rsid w:val="00884801"/>
    <w:rsid w:val="008903F9"/>
    <w:rsid w:val="008A3495"/>
    <w:rsid w:val="008A5B14"/>
    <w:rsid w:val="008C688D"/>
    <w:rsid w:val="008E2232"/>
    <w:rsid w:val="008E451C"/>
    <w:rsid w:val="008E4A08"/>
    <w:rsid w:val="008F057F"/>
    <w:rsid w:val="00914836"/>
    <w:rsid w:val="00926F7E"/>
    <w:rsid w:val="00946AF7"/>
    <w:rsid w:val="00965657"/>
    <w:rsid w:val="00973216"/>
    <w:rsid w:val="009840C0"/>
    <w:rsid w:val="009A3843"/>
    <w:rsid w:val="009B65B3"/>
    <w:rsid w:val="009C2A9D"/>
    <w:rsid w:val="009C6E25"/>
    <w:rsid w:val="009D68DF"/>
    <w:rsid w:val="009E3BC5"/>
    <w:rsid w:val="009E7564"/>
    <w:rsid w:val="00A11335"/>
    <w:rsid w:val="00A14AF2"/>
    <w:rsid w:val="00A342C9"/>
    <w:rsid w:val="00A372CD"/>
    <w:rsid w:val="00A4795E"/>
    <w:rsid w:val="00A47F91"/>
    <w:rsid w:val="00A55A25"/>
    <w:rsid w:val="00A579DA"/>
    <w:rsid w:val="00A60B06"/>
    <w:rsid w:val="00A64F1E"/>
    <w:rsid w:val="00A6617D"/>
    <w:rsid w:val="00A6771E"/>
    <w:rsid w:val="00A94393"/>
    <w:rsid w:val="00A9511C"/>
    <w:rsid w:val="00AA7C9C"/>
    <w:rsid w:val="00AB06DC"/>
    <w:rsid w:val="00AB1F43"/>
    <w:rsid w:val="00AC3BA9"/>
    <w:rsid w:val="00AD71A0"/>
    <w:rsid w:val="00AE6B02"/>
    <w:rsid w:val="00B1203D"/>
    <w:rsid w:val="00B1471B"/>
    <w:rsid w:val="00B336A5"/>
    <w:rsid w:val="00B44EB5"/>
    <w:rsid w:val="00B473BD"/>
    <w:rsid w:val="00B65D67"/>
    <w:rsid w:val="00B85AD1"/>
    <w:rsid w:val="00B86278"/>
    <w:rsid w:val="00BB0396"/>
    <w:rsid w:val="00BB0441"/>
    <w:rsid w:val="00BB49C1"/>
    <w:rsid w:val="00BD1FE1"/>
    <w:rsid w:val="00BE4A2A"/>
    <w:rsid w:val="00BE5E9D"/>
    <w:rsid w:val="00BF24B8"/>
    <w:rsid w:val="00C0484D"/>
    <w:rsid w:val="00C12172"/>
    <w:rsid w:val="00C20E68"/>
    <w:rsid w:val="00C260EF"/>
    <w:rsid w:val="00C3683E"/>
    <w:rsid w:val="00C56182"/>
    <w:rsid w:val="00C574E3"/>
    <w:rsid w:val="00C57ED7"/>
    <w:rsid w:val="00C6196B"/>
    <w:rsid w:val="00C72A1E"/>
    <w:rsid w:val="00C75ACF"/>
    <w:rsid w:val="00C86C12"/>
    <w:rsid w:val="00C90373"/>
    <w:rsid w:val="00CA2D87"/>
    <w:rsid w:val="00CC0949"/>
    <w:rsid w:val="00CC52A2"/>
    <w:rsid w:val="00CC75B0"/>
    <w:rsid w:val="00CD76CA"/>
    <w:rsid w:val="00CF2F69"/>
    <w:rsid w:val="00CF30DC"/>
    <w:rsid w:val="00D12293"/>
    <w:rsid w:val="00D155AE"/>
    <w:rsid w:val="00D25588"/>
    <w:rsid w:val="00D331BC"/>
    <w:rsid w:val="00D42142"/>
    <w:rsid w:val="00D869B2"/>
    <w:rsid w:val="00DA60E0"/>
    <w:rsid w:val="00DB0108"/>
    <w:rsid w:val="00DB407A"/>
    <w:rsid w:val="00DC07E1"/>
    <w:rsid w:val="00DD783E"/>
    <w:rsid w:val="00DE3C64"/>
    <w:rsid w:val="00E1344A"/>
    <w:rsid w:val="00E3535B"/>
    <w:rsid w:val="00E4192E"/>
    <w:rsid w:val="00E45560"/>
    <w:rsid w:val="00E6269A"/>
    <w:rsid w:val="00E76C19"/>
    <w:rsid w:val="00E87879"/>
    <w:rsid w:val="00E94B18"/>
    <w:rsid w:val="00E9624F"/>
    <w:rsid w:val="00EB4FB8"/>
    <w:rsid w:val="00EC39F4"/>
    <w:rsid w:val="00ED7816"/>
    <w:rsid w:val="00EE675E"/>
    <w:rsid w:val="00F043D5"/>
    <w:rsid w:val="00F30EF3"/>
    <w:rsid w:val="00F315FE"/>
    <w:rsid w:val="00F31F80"/>
    <w:rsid w:val="00F32676"/>
    <w:rsid w:val="00F33F9F"/>
    <w:rsid w:val="00F417DF"/>
    <w:rsid w:val="00F52576"/>
    <w:rsid w:val="00F52B39"/>
    <w:rsid w:val="00F56315"/>
    <w:rsid w:val="00F7319C"/>
    <w:rsid w:val="00F74E3B"/>
    <w:rsid w:val="00F804B6"/>
    <w:rsid w:val="00F9075B"/>
    <w:rsid w:val="00FA3D7B"/>
    <w:rsid w:val="00FA5723"/>
    <w:rsid w:val="00FB04DE"/>
    <w:rsid w:val="00FB1C34"/>
    <w:rsid w:val="00FC2F5E"/>
    <w:rsid w:val="00FC3A4A"/>
    <w:rsid w:val="00FC6A94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655459"/>
    <w:pPr>
      <w:ind w:left="720"/>
    </w:pPr>
    <w:rPr>
      <w:rFonts w:ascii="Calibri" w:eastAsiaTheme="minorHAnsi" w:hAnsi="Calibri"/>
      <w:sz w:val="22"/>
      <w:szCs w:val="2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655459"/>
    <w:pPr>
      <w:ind w:left="720"/>
    </w:pPr>
    <w:rPr>
      <w:rFonts w:ascii="Calibri" w:eastAsiaTheme="minorHAnsi" w:hAnsi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55D-A8FA-4D13-B0A0-0619AEC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4756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 av konstruktion</vt:lpstr>
      <vt:lpstr>Typ av konstruktion</vt:lpstr>
    </vt:vector>
  </TitlesOfParts>
  <Company>SP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konstruktion</dc:title>
  <dc:creator>Kristina Mjörnell</dc:creator>
  <cp:lastModifiedBy>Carina Johansson</cp:lastModifiedBy>
  <cp:revision>4</cp:revision>
  <cp:lastPrinted>2013-03-03T11:43:00Z</cp:lastPrinted>
  <dcterms:created xsi:type="dcterms:W3CDTF">2017-06-15T10:59:00Z</dcterms:created>
  <dcterms:modified xsi:type="dcterms:W3CDTF">2017-07-04T15:37:00Z</dcterms:modified>
</cp:coreProperties>
</file>